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480A" w:rsidRPr="0093480A" w:rsidRDefault="0093480A" w:rsidP="009826D4">
      <w:pPr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Повышение качества общеобразовательной подготовки с учетом профессиональной направленности программ СПО </w:t>
      </w:r>
      <w:bookmarkStart w:id="0" w:name="_GoBack"/>
      <w:bookmarkEnd w:id="0"/>
    </w:p>
    <w:p w:rsidR="009F06EA" w:rsidRDefault="009F06EA" w:rsidP="009F06EA">
      <w:pPr>
        <w:ind w:left="6096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</w:p>
    <w:p w:rsidR="006E3AD2" w:rsidRDefault="006E3AD2" w:rsidP="004C73A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252DEB" w:rsidRDefault="006E3AD2" w:rsidP="006E3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9F9">
        <w:rPr>
          <w:rFonts w:ascii="Times New Roman" w:hAnsi="Times New Roman" w:cs="Times New Roman"/>
          <w:sz w:val="28"/>
          <w:szCs w:val="28"/>
        </w:rPr>
        <w:t xml:space="preserve">Стратегия развития среднего профессионального образования в Российской Федерации до 2030 года в числе приоритетных направлений выделяет внедрение методик преподавания общеобразовательных учебных предметов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предусматривающих интенсивную общеобразовательную подготовку обучающихся с включением прикладных модулей, соответствующих профессиональной направленности, в том числе с учетом применения технологий дистанционного и электронного обучения, в образовательных организациях, реализующих программы среднего профессионального образования. </w:t>
      </w:r>
    </w:p>
    <w:p w:rsidR="006E3AD2" w:rsidRDefault="006E3AD2" w:rsidP="006E3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9F9">
        <w:rPr>
          <w:rFonts w:ascii="Times New Roman" w:hAnsi="Times New Roman" w:cs="Times New Roman"/>
          <w:sz w:val="28"/>
          <w:szCs w:val="28"/>
        </w:rPr>
        <w:t xml:space="preserve">Таким образом, реализация среднего общего образования в пределах освоения образовательной программы среднего профессионального образования должна с одной стороны соответствовать требованиям Федеральных государственных образовательных стандартов среднего общего и среднего профессионального    образования, а с другой – стать компонентом образовательной программы, ориентированной на достижение конечного результата – подготовку квалифицированного специалиста и развитие </w:t>
      </w:r>
      <w:proofErr w:type="spellStart"/>
      <w:r w:rsidRPr="003E29F9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3E29F9">
        <w:rPr>
          <w:rFonts w:ascii="Times New Roman" w:hAnsi="Times New Roman" w:cs="Times New Roman"/>
          <w:sz w:val="28"/>
          <w:szCs w:val="28"/>
        </w:rPr>
        <w:t xml:space="preserve"> системы среднего профессионального образования. </w:t>
      </w:r>
    </w:p>
    <w:p w:rsidR="00C62C48" w:rsidRDefault="00993430" w:rsidP="004C7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C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августе 2022 года были внесены изменения в ФГОС среднего общего образования, вслед за ним Министерство просвещения РФ и Департамент государственной политики в сфере СПО и профессионального обучения издают </w:t>
      </w:r>
      <w:r w:rsidR="00C62C48" w:rsidRPr="00C62C48">
        <w:rPr>
          <w:rFonts w:ascii="Times New Roman" w:eastAsiaTheme="majorEastAsia" w:hAnsi="Times New Roman" w:cs="Times New Roman"/>
          <w:bCs/>
          <w:sz w:val="28"/>
          <w:szCs w:val="28"/>
        </w:rPr>
        <w:t>письмо</w:t>
      </w:r>
      <w:r w:rsidR="006E3AD2">
        <w:rPr>
          <w:rFonts w:ascii="Times New Roman" w:eastAsiaTheme="majorEastAsia" w:hAnsi="Times New Roman" w:cs="Times New Roman"/>
          <w:bCs/>
          <w:sz w:val="28"/>
          <w:szCs w:val="28"/>
        </w:rPr>
        <w:t>, в котором</w:t>
      </w:r>
      <w:r w:rsidRPr="00C62C4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C62C48" w:rsidRPr="00C62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сообщает о необходимости приведения учебных планов в рамках образовательных программ среднего профессионального образования, реализуемых на базе основного общего образования, в соответствие с утвержденными изменениями для их реализации с 1 сентября 2023 г.</w:t>
      </w:r>
    </w:p>
    <w:p w:rsidR="00852C18" w:rsidRDefault="004C73A3" w:rsidP="004C7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новым изменениям учебный план профиля обучения должен содержать не менее 13 учебных предметов (русский язык, литература, математика, иностранный язык, информатика, физика, химия, биология, история, обществознание, </w:t>
      </w:r>
      <w:r w:rsidR="00852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география, физическая культура, ОБЖ) и предусматривать изучение не менее 2-х учебных предметов на углубленном уровне из соответствующей профилю обучения предметной области, т.е. введение профильных предметов. </w:t>
      </w:r>
    </w:p>
    <w:p w:rsidR="000243CC" w:rsidRDefault="000F6F84" w:rsidP="000F6F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F6F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целью исполнения федерального проекта «Современная школа» в части обеспечения качества преподавания общеобразовательных дисциплин в ПОО, а также профессионального развития педагогических работников и управленческих кадров на базе ФГБОУ ДПО «Институт развития профессионального образования» из числа средних профессиональных </w:t>
      </w:r>
      <w:r w:rsidRPr="000F6F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образовательных организаций Российской Федерации сформированы федеральные пилотные площадки по разработке и внедрению методик преподавания общеобразовательных дисциплин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(Приказ Министерства просвещения № П-252 от 26.07.2022 г.). </w:t>
      </w:r>
    </w:p>
    <w:p w:rsidR="00CC7894" w:rsidRDefault="00F23FEF" w:rsidP="00CC78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итогам внедрения и апробации </w:t>
      </w:r>
      <w:r w:rsidRPr="000F6F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методик преподавания общеобразовательных дисциплин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</w:t>
      </w:r>
      <w:r w:rsidR="00CC7894" w:rsidRPr="00CC78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ачиная с 1 сентября 2023 года в ПОО должны быть внедрены 12 учебных дисциплин.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A16B3" w:rsidRDefault="008A16B3" w:rsidP="00CC78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сайте Института развития профессионального образования</w:t>
      </w:r>
      <w:r w:rsidR="005139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разделе центр методического сопровождения среднего профессионального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F34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20 учебным </w:t>
      </w:r>
      <w:r w:rsidR="00F219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дисциплинам</w:t>
      </w:r>
      <w:r w:rsidR="00AF34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размещены</w:t>
      </w:r>
      <w:r w:rsidR="005139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F34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примерные</w:t>
      </w:r>
      <w:r w:rsidR="005139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F34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рабочие</w:t>
      </w:r>
      <w:r w:rsidR="005139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программ</w:t>
      </w:r>
      <w:r w:rsidR="00AF34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="005139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методические рекомендации по организации об</w:t>
      </w:r>
      <w:r w:rsidR="00AF34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учения, учебно-методические комплексы, примерный фонд оценочных средств. </w:t>
      </w:r>
    </w:p>
    <w:p w:rsidR="00713238" w:rsidRDefault="00F21952" w:rsidP="007132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Отличительной особенностью представленных рабочих программ является включение в структуру и содержание</w:t>
      </w:r>
      <w:r w:rsidR="00570E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общеобразовательных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дисциплин</w:t>
      </w:r>
      <w:r w:rsidR="00570E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профессиональн</w:t>
      </w:r>
      <w:r w:rsidR="007132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ориентированного содержания. </w:t>
      </w:r>
    </w:p>
    <w:p w:rsidR="00215CF1" w:rsidRDefault="00D347F5" w:rsidP="00D34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Таким образом, изменяется подход к формулированию целей и задач методики преподавания общеобразовательных дисциплин. В качестве ведущих на современном этапе выделяют следующие:  </w:t>
      </w:r>
      <w:r w:rsidRPr="003E29F9">
        <w:rPr>
          <w:rFonts w:ascii="Times New Roman" w:hAnsi="Times New Roman" w:cs="Times New Roman"/>
          <w:sz w:val="28"/>
          <w:szCs w:val="28"/>
        </w:rPr>
        <w:t xml:space="preserve">повышение качества преподавания учебных </w:t>
      </w:r>
      <w:r>
        <w:rPr>
          <w:rFonts w:ascii="Times New Roman" w:hAnsi="Times New Roman" w:cs="Times New Roman"/>
          <w:sz w:val="28"/>
          <w:szCs w:val="28"/>
        </w:rPr>
        <w:t>дисциплин</w:t>
      </w:r>
      <w:r w:rsidRPr="003E29F9">
        <w:rPr>
          <w:rFonts w:ascii="Times New Roman" w:hAnsi="Times New Roman" w:cs="Times New Roman"/>
          <w:sz w:val="28"/>
          <w:szCs w:val="28"/>
        </w:rPr>
        <w:t xml:space="preserve"> с учетом перспективных направлений (вызовов) развития системы среднег</w:t>
      </w:r>
      <w:r w:rsidR="00215CF1">
        <w:rPr>
          <w:rFonts w:ascii="Times New Roman" w:hAnsi="Times New Roman" w:cs="Times New Roman"/>
          <w:sz w:val="28"/>
          <w:szCs w:val="28"/>
        </w:rPr>
        <w:t>о профессионального образования,</w:t>
      </w:r>
      <w:r w:rsidRPr="003E29F9">
        <w:rPr>
          <w:rFonts w:ascii="Times New Roman" w:hAnsi="Times New Roman" w:cs="Times New Roman"/>
          <w:sz w:val="28"/>
          <w:szCs w:val="28"/>
        </w:rPr>
        <w:t xml:space="preserve"> профессиональной направленности основных образовательных программ среднего профессионального образования, реализуемых на базе основного общего образования, предусматривающие интенсивную общеобразовательную подготовку. </w:t>
      </w:r>
    </w:p>
    <w:p w:rsidR="00215CF1" w:rsidRPr="00215CF1" w:rsidRDefault="00D347F5" w:rsidP="00215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CF1">
        <w:rPr>
          <w:rFonts w:ascii="Times New Roman" w:hAnsi="Times New Roman" w:cs="Times New Roman"/>
          <w:sz w:val="28"/>
          <w:szCs w:val="28"/>
        </w:rPr>
        <w:t>Указанная цель достигается посредством решения следующих задач:</w:t>
      </w:r>
    </w:p>
    <w:p w:rsidR="00215CF1" w:rsidRPr="00215CF1" w:rsidRDefault="00D347F5" w:rsidP="00215CF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15CF1">
        <w:rPr>
          <w:rFonts w:ascii="Times New Roman" w:hAnsi="Times New Roman" w:cs="Times New Roman"/>
          <w:sz w:val="28"/>
          <w:szCs w:val="28"/>
        </w:rPr>
        <w:t xml:space="preserve">обновление содержания примерных рабочих программ по учебным </w:t>
      </w:r>
      <w:r w:rsidR="00602D58">
        <w:rPr>
          <w:rFonts w:ascii="Times New Roman" w:hAnsi="Times New Roman" w:cs="Times New Roman"/>
          <w:sz w:val="28"/>
          <w:szCs w:val="28"/>
        </w:rPr>
        <w:t>дисциплинам</w:t>
      </w:r>
      <w:r w:rsidRPr="00215CF1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 (в пределах освоения образовательной программы среднего профессионального образования), разработка учебно-методических комплексов (УМК); </w:t>
      </w:r>
    </w:p>
    <w:p w:rsidR="00215CF1" w:rsidRPr="00215CF1" w:rsidRDefault="00D347F5" w:rsidP="00215CF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15CF1">
        <w:rPr>
          <w:rFonts w:ascii="Times New Roman" w:hAnsi="Times New Roman" w:cs="Times New Roman"/>
          <w:sz w:val="28"/>
          <w:szCs w:val="28"/>
        </w:rPr>
        <w:t xml:space="preserve">отбор форм, методов, средств обучения, в том числе с использованием дистанционных образовательных технологий, обеспечивающих повышение качества преподавания; </w:t>
      </w:r>
    </w:p>
    <w:p w:rsidR="00215CF1" w:rsidRPr="00215CF1" w:rsidRDefault="00D347F5" w:rsidP="00215CF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15CF1">
        <w:rPr>
          <w:rFonts w:ascii="Times New Roman" w:hAnsi="Times New Roman" w:cs="Times New Roman"/>
          <w:sz w:val="28"/>
          <w:szCs w:val="28"/>
        </w:rPr>
        <w:t xml:space="preserve">совершенствование системы диагностики и контроля учебных достижений обучающихся, включая обновление контрольных измерительных материалов для проведения текущего контроля знаний, промежуточной аттестации в форме практической подготовки; </w:t>
      </w:r>
    </w:p>
    <w:p w:rsidR="00602D58" w:rsidRDefault="00D347F5" w:rsidP="00215CF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15CF1">
        <w:rPr>
          <w:rFonts w:ascii="Times New Roman" w:hAnsi="Times New Roman" w:cs="Times New Roman"/>
          <w:sz w:val="28"/>
          <w:szCs w:val="28"/>
        </w:rPr>
        <w:t xml:space="preserve">совершенствование системы повышения квалификации педагогов; </w:t>
      </w:r>
    </w:p>
    <w:p w:rsidR="00215CF1" w:rsidRPr="00215CF1" w:rsidRDefault="00D347F5" w:rsidP="00215CF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15CF1">
        <w:rPr>
          <w:rFonts w:ascii="Times New Roman" w:hAnsi="Times New Roman" w:cs="Times New Roman"/>
          <w:sz w:val="28"/>
          <w:szCs w:val="28"/>
        </w:rPr>
        <w:t xml:space="preserve">разработка и экспертиза учебников, заявленных к реализации на уровне СОО с учетом профессиональной направленности основных образовательных программ среднего профессионального образования, реализуемых на базе основного общего образования; </w:t>
      </w:r>
    </w:p>
    <w:p w:rsidR="00D347F5" w:rsidRPr="00215CF1" w:rsidRDefault="00D347F5" w:rsidP="00215CF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15CF1">
        <w:rPr>
          <w:rFonts w:ascii="Times New Roman" w:hAnsi="Times New Roman" w:cs="Times New Roman"/>
          <w:sz w:val="28"/>
          <w:szCs w:val="28"/>
        </w:rPr>
        <w:t xml:space="preserve">внесение изменений в отдельные нормативно-правовые акты, регламентирующих особенности реализации СОО в пределах </w:t>
      </w:r>
      <w:r w:rsidRPr="00215CF1">
        <w:rPr>
          <w:rFonts w:ascii="Times New Roman" w:hAnsi="Times New Roman" w:cs="Times New Roman"/>
          <w:sz w:val="28"/>
          <w:szCs w:val="28"/>
        </w:rPr>
        <w:lastRenderedPageBreak/>
        <w:t xml:space="preserve">освоения основной образовательной программы среднего профессионального образования на базе ООО. </w:t>
      </w:r>
    </w:p>
    <w:p w:rsidR="00D347F5" w:rsidRDefault="00D347F5" w:rsidP="00215CF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02D58" w:rsidRPr="00BF6F0E" w:rsidRDefault="00602D58" w:rsidP="00602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0E">
        <w:rPr>
          <w:rFonts w:ascii="Times New Roman" w:hAnsi="Times New Roman" w:cs="Times New Roman"/>
          <w:sz w:val="28"/>
          <w:szCs w:val="28"/>
        </w:rPr>
        <w:t xml:space="preserve">Разработка методики преподавания общеобразовательных учебных </w:t>
      </w:r>
      <w:r>
        <w:rPr>
          <w:rFonts w:ascii="Times New Roman" w:hAnsi="Times New Roman" w:cs="Times New Roman"/>
          <w:sz w:val="28"/>
          <w:szCs w:val="28"/>
        </w:rPr>
        <w:t>дисциплин</w:t>
      </w:r>
      <w:r w:rsidRPr="00BF6F0E">
        <w:rPr>
          <w:rFonts w:ascii="Times New Roman" w:hAnsi="Times New Roman" w:cs="Times New Roman"/>
          <w:sz w:val="28"/>
          <w:szCs w:val="28"/>
        </w:rPr>
        <w:t xml:space="preserve"> в пределах освоения основной образовательной программы среднего профессионального образования на базе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F6F0E">
        <w:rPr>
          <w:rFonts w:ascii="Times New Roman" w:hAnsi="Times New Roman" w:cs="Times New Roman"/>
          <w:sz w:val="28"/>
          <w:szCs w:val="28"/>
        </w:rPr>
        <w:t xml:space="preserve"> базируется на следующих положениях: </w:t>
      </w:r>
    </w:p>
    <w:p w:rsidR="00602D58" w:rsidRPr="00BF6F0E" w:rsidRDefault="00602D58" w:rsidP="00602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0E">
        <w:rPr>
          <w:rFonts w:ascii="Times New Roman" w:hAnsi="Times New Roman" w:cs="Times New Roman"/>
          <w:sz w:val="28"/>
          <w:szCs w:val="28"/>
        </w:rPr>
        <w:t xml:space="preserve">1. Необходимость осуществления оптимального выбора учебных </w:t>
      </w:r>
      <w:r w:rsidR="001620CC">
        <w:rPr>
          <w:rFonts w:ascii="Times New Roman" w:hAnsi="Times New Roman" w:cs="Times New Roman"/>
          <w:sz w:val="28"/>
          <w:szCs w:val="28"/>
        </w:rPr>
        <w:t>дисциплин</w:t>
      </w:r>
      <w:r w:rsidRPr="00BF6F0E">
        <w:rPr>
          <w:rFonts w:ascii="Times New Roman" w:hAnsi="Times New Roman" w:cs="Times New Roman"/>
          <w:sz w:val="28"/>
          <w:szCs w:val="28"/>
        </w:rPr>
        <w:t>, элективных курсов, изучаемых в общеобразовательном цикле основной образовательной программы среднего профессионального образования с учетом профессиональной направленности пол</w:t>
      </w:r>
      <w:r w:rsidR="001620CC">
        <w:rPr>
          <w:rFonts w:ascii="Times New Roman" w:hAnsi="Times New Roman" w:cs="Times New Roman"/>
          <w:sz w:val="28"/>
          <w:szCs w:val="28"/>
        </w:rPr>
        <w:t>учаемой специальности</w:t>
      </w:r>
      <w:r w:rsidRPr="00BF6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0CC" w:rsidRDefault="00602D58" w:rsidP="00602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0E">
        <w:rPr>
          <w:rFonts w:ascii="Times New Roman" w:hAnsi="Times New Roman" w:cs="Times New Roman"/>
          <w:sz w:val="28"/>
          <w:szCs w:val="28"/>
        </w:rPr>
        <w:t xml:space="preserve">2. Проектирование содержания учебных </w:t>
      </w:r>
      <w:r w:rsidR="001620CC">
        <w:rPr>
          <w:rFonts w:ascii="Times New Roman" w:hAnsi="Times New Roman" w:cs="Times New Roman"/>
          <w:sz w:val="28"/>
          <w:szCs w:val="28"/>
        </w:rPr>
        <w:t>дисциплин</w:t>
      </w:r>
      <w:r w:rsidRPr="00BF6F0E">
        <w:rPr>
          <w:rFonts w:ascii="Times New Roman" w:hAnsi="Times New Roman" w:cs="Times New Roman"/>
          <w:sz w:val="28"/>
          <w:szCs w:val="28"/>
        </w:rPr>
        <w:t xml:space="preserve"> на основе выбранного профиля (изучение на уровне базовой и углубленной подготовки) и с учетом профессиональной направленности получаемой специальности</w:t>
      </w:r>
      <w:r w:rsidR="001620CC">
        <w:rPr>
          <w:rFonts w:ascii="Times New Roman" w:hAnsi="Times New Roman" w:cs="Times New Roman"/>
          <w:sz w:val="28"/>
          <w:szCs w:val="28"/>
        </w:rPr>
        <w:t>.</w:t>
      </w:r>
    </w:p>
    <w:p w:rsidR="00602D58" w:rsidRPr="00BF6F0E" w:rsidRDefault="00602D58" w:rsidP="00602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6F0E">
        <w:rPr>
          <w:rFonts w:ascii="Times New Roman" w:hAnsi="Times New Roman" w:cs="Times New Roman"/>
          <w:sz w:val="28"/>
          <w:szCs w:val="28"/>
        </w:rPr>
        <w:t>3</w:t>
      </w:r>
      <w:r w:rsidR="001620CC">
        <w:rPr>
          <w:rFonts w:ascii="Times New Roman" w:hAnsi="Times New Roman" w:cs="Times New Roman"/>
          <w:sz w:val="28"/>
          <w:szCs w:val="28"/>
        </w:rPr>
        <w:t>. Интеграция содержания учебной дисциплины</w:t>
      </w:r>
      <w:r w:rsidRPr="00BF6F0E">
        <w:rPr>
          <w:rFonts w:ascii="Times New Roman" w:hAnsi="Times New Roman" w:cs="Times New Roman"/>
          <w:sz w:val="28"/>
          <w:szCs w:val="28"/>
        </w:rPr>
        <w:t xml:space="preserve"> с отдельными элективными курсами, дополнительными общеобразовательными учебными </w:t>
      </w:r>
      <w:r w:rsidR="001620CC">
        <w:rPr>
          <w:rFonts w:ascii="Times New Roman" w:hAnsi="Times New Roman" w:cs="Times New Roman"/>
          <w:sz w:val="28"/>
          <w:szCs w:val="28"/>
        </w:rPr>
        <w:t>дисциплинами</w:t>
      </w:r>
      <w:r w:rsidRPr="00BF6F0E">
        <w:rPr>
          <w:rFonts w:ascii="Times New Roman" w:hAnsi="Times New Roman" w:cs="Times New Roman"/>
          <w:sz w:val="28"/>
          <w:szCs w:val="28"/>
        </w:rPr>
        <w:t xml:space="preserve"> общеобразовательного цикла, дисциплинами, модулями (темы, разделы) с учетом профессиональной направленности получ</w:t>
      </w:r>
      <w:r w:rsidR="001620CC">
        <w:rPr>
          <w:rFonts w:ascii="Times New Roman" w:hAnsi="Times New Roman" w:cs="Times New Roman"/>
          <w:sz w:val="28"/>
          <w:szCs w:val="28"/>
        </w:rPr>
        <w:t xml:space="preserve">аемой специальности. </w:t>
      </w:r>
    </w:p>
    <w:p w:rsidR="00602D58" w:rsidRPr="00BF6F0E" w:rsidRDefault="00602D58" w:rsidP="00602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0E">
        <w:rPr>
          <w:rFonts w:ascii="Times New Roman" w:hAnsi="Times New Roman" w:cs="Times New Roman"/>
          <w:sz w:val="28"/>
          <w:szCs w:val="28"/>
        </w:rPr>
        <w:t xml:space="preserve">4. Включение индивидуального проекта в учебные </w:t>
      </w:r>
      <w:r w:rsidR="001620CC">
        <w:rPr>
          <w:rFonts w:ascii="Times New Roman" w:hAnsi="Times New Roman" w:cs="Times New Roman"/>
          <w:sz w:val="28"/>
          <w:szCs w:val="28"/>
        </w:rPr>
        <w:t>дисциплины</w:t>
      </w:r>
      <w:r w:rsidRPr="00BF6F0E">
        <w:rPr>
          <w:rFonts w:ascii="Times New Roman" w:hAnsi="Times New Roman" w:cs="Times New Roman"/>
          <w:sz w:val="28"/>
          <w:szCs w:val="28"/>
        </w:rPr>
        <w:t>, изучаемые на профильном уровне с учетом профессиональной направле</w:t>
      </w:r>
      <w:r w:rsidR="001620CC">
        <w:rPr>
          <w:rFonts w:ascii="Times New Roman" w:hAnsi="Times New Roman" w:cs="Times New Roman"/>
          <w:sz w:val="28"/>
          <w:szCs w:val="28"/>
        </w:rPr>
        <w:t>нности получаемой специальности</w:t>
      </w:r>
      <w:r w:rsidRPr="00BF6F0E">
        <w:rPr>
          <w:rFonts w:ascii="Times New Roman" w:hAnsi="Times New Roman" w:cs="Times New Roman"/>
          <w:sz w:val="28"/>
          <w:szCs w:val="28"/>
        </w:rPr>
        <w:t xml:space="preserve">, с последующим использованием результатов проектной деятельности при изучении общепрофессиональных дисциплин или/ и профессиональных модулей, что создает прочную базу для освоения профессиональной части основной образовательной программы среднего профессионального образования. </w:t>
      </w:r>
    </w:p>
    <w:p w:rsidR="00602D58" w:rsidRPr="00BF6F0E" w:rsidRDefault="00602D58" w:rsidP="00602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0E">
        <w:rPr>
          <w:rFonts w:ascii="Times New Roman" w:hAnsi="Times New Roman" w:cs="Times New Roman"/>
          <w:sz w:val="28"/>
          <w:szCs w:val="28"/>
        </w:rPr>
        <w:t>5. Интеграция предметных результатов, заяв</w:t>
      </w:r>
      <w:r w:rsidR="001620CC">
        <w:rPr>
          <w:rFonts w:ascii="Times New Roman" w:hAnsi="Times New Roman" w:cs="Times New Roman"/>
          <w:sz w:val="28"/>
          <w:szCs w:val="28"/>
        </w:rPr>
        <w:t>ленных на уровне общеобразовательной подготовки по учебной</w:t>
      </w:r>
      <w:r w:rsidRPr="00BF6F0E">
        <w:rPr>
          <w:rFonts w:ascii="Times New Roman" w:hAnsi="Times New Roman" w:cs="Times New Roman"/>
          <w:sz w:val="28"/>
          <w:szCs w:val="28"/>
        </w:rPr>
        <w:t xml:space="preserve"> </w:t>
      </w:r>
      <w:r w:rsidR="001620CC">
        <w:rPr>
          <w:rFonts w:ascii="Times New Roman" w:hAnsi="Times New Roman" w:cs="Times New Roman"/>
          <w:sz w:val="28"/>
          <w:szCs w:val="28"/>
        </w:rPr>
        <w:t>дисциплине</w:t>
      </w:r>
      <w:r w:rsidRPr="00BF6F0E">
        <w:rPr>
          <w:rFonts w:ascii="Times New Roman" w:hAnsi="Times New Roman" w:cs="Times New Roman"/>
          <w:sz w:val="28"/>
          <w:szCs w:val="28"/>
        </w:rPr>
        <w:t xml:space="preserve">, с общими и профессиональными компетенциями (далее – ОК, ПК), реализуемыми на уровне основной образовательной программы среднего профессионального образования. </w:t>
      </w:r>
    </w:p>
    <w:p w:rsidR="00602D58" w:rsidRPr="00BF6F0E" w:rsidRDefault="00602D58" w:rsidP="00602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F0E">
        <w:rPr>
          <w:rFonts w:ascii="Times New Roman" w:hAnsi="Times New Roman" w:cs="Times New Roman"/>
          <w:sz w:val="28"/>
          <w:szCs w:val="28"/>
        </w:rPr>
        <w:t xml:space="preserve">6. Отбор эффективных методов, форм, средств технологий с учетом профессиональной направленности основных образовательных программ среднего профессионального образования, реализуемых на базе </w:t>
      </w:r>
      <w:r w:rsidR="001620CC">
        <w:rPr>
          <w:rFonts w:ascii="Times New Roman" w:hAnsi="Times New Roman" w:cs="Times New Roman"/>
          <w:sz w:val="28"/>
          <w:szCs w:val="28"/>
        </w:rPr>
        <w:t>колледжа</w:t>
      </w:r>
      <w:r w:rsidRPr="00BF6F0E">
        <w:rPr>
          <w:rFonts w:ascii="Times New Roman" w:hAnsi="Times New Roman" w:cs="Times New Roman"/>
          <w:sz w:val="28"/>
          <w:szCs w:val="28"/>
        </w:rPr>
        <w:t xml:space="preserve">, предусматривающие интенсивную общеобразовательную подготовку, в том числе с использованием дистанционных образовательных технологий и электронного обучения. </w:t>
      </w:r>
    </w:p>
    <w:p w:rsidR="00602D58" w:rsidRPr="00BF6F0E" w:rsidRDefault="00697100" w:rsidP="00602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2D58" w:rsidRPr="00BF6F0E">
        <w:rPr>
          <w:rFonts w:ascii="Times New Roman" w:hAnsi="Times New Roman" w:cs="Times New Roman"/>
          <w:sz w:val="28"/>
          <w:szCs w:val="28"/>
        </w:rPr>
        <w:t xml:space="preserve">. Усиление пропедевтической направленности учебных </w:t>
      </w:r>
      <w:proofErr w:type="spellStart"/>
      <w:r w:rsidR="00D93F2B">
        <w:rPr>
          <w:rFonts w:ascii="Times New Roman" w:hAnsi="Times New Roman" w:cs="Times New Roman"/>
          <w:sz w:val="28"/>
          <w:szCs w:val="28"/>
        </w:rPr>
        <w:t>дисицплин</w:t>
      </w:r>
      <w:proofErr w:type="spellEnd"/>
      <w:r w:rsidR="00602D58" w:rsidRPr="00BF6F0E">
        <w:rPr>
          <w:rFonts w:ascii="Times New Roman" w:hAnsi="Times New Roman" w:cs="Times New Roman"/>
          <w:sz w:val="28"/>
          <w:szCs w:val="28"/>
        </w:rPr>
        <w:t xml:space="preserve"> по коррекции пробелов в знаниях у обучающихся, полученных на предыдущих уровнях образования, и создание основы для успешного освоения профессиональной цикла основной образовательной программы среднего профессионального образования. </w:t>
      </w:r>
    </w:p>
    <w:p w:rsidR="00602D58" w:rsidRPr="00BF6F0E" w:rsidRDefault="00697100" w:rsidP="00602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02D58" w:rsidRPr="00BF6F0E">
        <w:rPr>
          <w:rFonts w:ascii="Times New Roman" w:hAnsi="Times New Roman" w:cs="Times New Roman"/>
          <w:sz w:val="28"/>
          <w:szCs w:val="28"/>
        </w:rPr>
        <w:t>. Планирование учебных видов деятельности при изучении учебно</w:t>
      </w:r>
      <w:r w:rsidR="00D93F2B">
        <w:rPr>
          <w:rFonts w:ascii="Times New Roman" w:hAnsi="Times New Roman" w:cs="Times New Roman"/>
          <w:sz w:val="28"/>
          <w:szCs w:val="28"/>
        </w:rPr>
        <w:t>й</w:t>
      </w:r>
      <w:r w:rsidR="00602D58" w:rsidRPr="00BF6F0E">
        <w:rPr>
          <w:rFonts w:ascii="Times New Roman" w:hAnsi="Times New Roman" w:cs="Times New Roman"/>
          <w:sz w:val="28"/>
          <w:szCs w:val="28"/>
        </w:rPr>
        <w:t xml:space="preserve"> </w:t>
      </w:r>
      <w:r w:rsidR="00D93F2B">
        <w:rPr>
          <w:rFonts w:ascii="Times New Roman" w:hAnsi="Times New Roman" w:cs="Times New Roman"/>
          <w:sz w:val="28"/>
          <w:szCs w:val="28"/>
        </w:rPr>
        <w:t>дисциплины</w:t>
      </w:r>
      <w:r w:rsidR="00602D58" w:rsidRPr="00BF6F0E">
        <w:rPr>
          <w:rFonts w:ascii="Times New Roman" w:hAnsi="Times New Roman" w:cs="Times New Roman"/>
          <w:sz w:val="28"/>
          <w:szCs w:val="28"/>
        </w:rPr>
        <w:t xml:space="preserve"> в форме практической подготовки. </w:t>
      </w:r>
    </w:p>
    <w:p w:rsidR="00602D58" w:rsidRPr="00BF6F0E" w:rsidRDefault="00697100" w:rsidP="00602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2D58" w:rsidRPr="00BF6F0E">
        <w:rPr>
          <w:rFonts w:ascii="Times New Roman" w:hAnsi="Times New Roman" w:cs="Times New Roman"/>
          <w:sz w:val="28"/>
          <w:szCs w:val="28"/>
        </w:rPr>
        <w:t xml:space="preserve">. Проектирование заданий для практических, лабораторных занятий, самостоятельной работы с учетом профессиональной направленности. </w:t>
      </w:r>
    </w:p>
    <w:p w:rsidR="00602D58" w:rsidRPr="00BF6F0E" w:rsidRDefault="00697100" w:rsidP="00602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2D58" w:rsidRPr="00BF6F0E">
        <w:rPr>
          <w:rFonts w:ascii="Times New Roman" w:hAnsi="Times New Roman" w:cs="Times New Roman"/>
          <w:sz w:val="28"/>
          <w:szCs w:val="28"/>
        </w:rPr>
        <w:t xml:space="preserve">. Планирование интегрированных </w:t>
      </w:r>
      <w:r w:rsidR="00D93F2B">
        <w:rPr>
          <w:rFonts w:ascii="Times New Roman" w:hAnsi="Times New Roman" w:cs="Times New Roman"/>
          <w:sz w:val="28"/>
          <w:szCs w:val="28"/>
        </w:rPr>
        <w:t>учебных занятий</w:t>
      </w:r>
      <w:r w:rsidR="00602D58" w:rsidRPr="00BF6F0E">
        <w:rPr>
          <w:rFonts w:ascii="Times New Roman" w:hAnsi="Times New Roman" w:cs="Times New Roman"/>
          <w:sz w:val="28"/>
          <w:szCs w:val="28"/>
        </w:rPr>
        <w:t xml:space="preserve"> и форм текущего контроля знаний и промежуточной аттестации в форме практической подготовки. </w:t>
      </w:r>
    </w:p>
    <w:p w:rsidR="00602D58" w:rsidRPr="003E29F9" w:rsidRDefault="00697100" w:rsidP="00BB5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2D58" w:rsidRPr="00BF6F0E">
        <w:rPr>
          <w:rFonts w:ascii="Times New Roman" w:hAnsi="Times New Roman" w:cs="Times New Roman"/>
          <w:sz w:val="28"/>
          <w:szCs w:val="28"/>
        </w:rPr>
        <w:t>. Осуществление профессиональной направленности, объединенных систем знаний, умений и навыков общеобразовательного и профессионального характера при разработки комплексных межпредметных заданий для укрупненных групп специальностей</w:t>
      </w:r>
      <w:r w:rsidR="00D93F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862" w:rsidRDefault="004D2862" w:rsidP="00BB5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еперь рассмотрим более подробно примеры включения в содержание рабочих программ учебных дисциплин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</w:t>
      </w:r>
      <w:r w:rsidR="00BB5524">
        <w:rPr>
          <w:rFonts w:ascii="Times New Roman" w:hAnsi="Times New Roman" w:cs="Times New Roman"/>
          <w:sz w:val="28"/>
          <w:szCs w:val="28"/>
        </w:rPr>
        <w:t>тикоориентированного</w:t>
      </w:r>
      <w:proofErr w:type="spellEnd"/>
      <w:r w:rsidR="00BB5524">
        <w:rPr>
          <w:rFonts w:ascii="Times New Roman" w:hAnsi="Times New Roman" w:cs="Times New Roman"/>
          <w:sz w:val="28"/>
          <w:szCs w:val="28"/>
        </w:rPr>
        <w:t xml:space="preserve"> содержания на примере УД «Русский язык», «Литература», «Физика».</w:t>
      </w:r>
    </w:p>
    <w:p w:rsidR="00BB5524" w:rsidRDefault="005714FF" w:rsidP="00BB5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вышеизложенному следует отметить, что несмотря на то, что наша образовательная организация не является федеральной пилотной площадкой, однако Министерство просвещения делает акцент на необходимости постепенного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рабочих программ по общеобразовательным учебным дисциплинам начиная с 1 сентября 2023 года. </w:t>
      </w:r>
    </w:p>
    <w:p w:rsidR="005714FF" w:rsidRDefault="00BC52DA" w:rsidP="00BB5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целесообразно в следующем учебном году провести экспериментальное внедрение профильной учебной дисциплины («Биология») с учетом требований наличия в структуре рабочей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профессионально ориентированного содержания. </w:t>
      </w:r>
    </w:p>
    <w:p w:rsidR="004175E2" w:rsidRDefault="004175E2" w:rsidP="00BB5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3238" w:rsidRPr="004D2862" w:rsidRDefault="004D2862" w:rsidP="00BB5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238" w:rsidRDefault="00713238" w:rsidP="00602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caps/>
          <w:sz w:val="28"/>
          <w:szCs w:val="28"/>
          <w:u w:val="single"/>
        </w:rPr>
      </w:pPr>
    </w:p>
    <w:p w:rsidR="00F21952" w:rsidRDefault="00F21952" w:rsidP="00602D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1C4F3A" w:rsidRPr="00513965" w:rsidRDefault="001C4F3A" w:rsidP="00602D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23FEF" w:rsidRPr="008A16B3" w:rsidRDefault="00F23FEF" w:rsidP="00602D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F6F84" w:rsidRPr="00CC7894" w:rsidRDefault="000F6F84" w:rsidP="000F6F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78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52C18" w:rsidRDefault="00852C18" w:rsidP="004C7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73A3" w:rsidRDefault="00852C18" w:rsidP="004C73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C62C48" w:rsidRPr="00C62C48" w:rsidRDefault="00C62C48" w:rsidP="004C73A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3D2B53" w:rsidRPr="00C62C48" w:rsidRDefault="003D2B53" w:rsidP="004C73A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EE391C" w:rsidRPr="00C62C48" w:rsidRDefault="00EE391C" w:rsidP="003D2B53">
      <w:pPr>
        <w:ind w:firstLine="56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43050D" w:rsidRPr="003D2B53" w:rsidRDefault="0043050D" w:rsidP="003D2B53">
      <w:pPr>
        <w:ind w:left="142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sectPr w:rsidR="0043050D" w:rsidRPr="003D2B53" w:rsidSect="004305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593F" w:rsidRDefault="0073593F" w:rsidP="008634A8">
      <w:pPr>
        <w:spacing w:after="0" w:line="240" w:lineRule="auto"/>
      </w:pPr>
      <w:r>
        <w:separator/>
      </w:r>
    </w:p>
  </w:endnote>
  <w:endnote w:type="continuationSeparator" w:id="0">
    <w:p w:rsidR="0073593F" w:rsidRDefault="0073593F" w:rsidP="0086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3135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5524" w:rsidRPr="00BB5524" w:rsidRDefault="00BB5524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B55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55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55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75E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B55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1F82" w:rsidRDefault="00991F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593F" w:rsidRDefault="0073593F" w:rsidP="008634A8">
      <w:pPr>
        <w:spacing w:after="0" w:line="240" w:lineRule="auto"/>
      </w:pPr>
      <w:r>
        <w:separator/>
      </w:r>
    </w:p>
  </w:footnote>
  <w:footnote w:type="continuationSeparator" w:id="0">
    <w:p w:rsidR="0073593F" w:rsidRDefault="0073593F" w:rsidP="0086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43C3C"/>
    <w:multiLevelType w:val="hybridMultilevel"/>
    <w:tmpl w:val="437E9D34"/>
    <w:lvl w:ilvl="0" w:tplc="B2B0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64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A4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287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C3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6F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0B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6B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2C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34F99"/>
    <w:multiLevelType w:val="hybridMultilevel"/>
    <w:tmpl w:val="EC0C24F2"/>
    <w:lvl w:ilvl="0" w:tplc="A1885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E5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E6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E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4A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A0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A8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C85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BA9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C1B71"/>
    <w:multiLevelType w:val="hybridMultilevel"/>
    <w:tmpl w:val="09BA8DCC"/>
    <w:lvl w:ilvl="0" w:tplc="02E66FE4">
      <w:start w:val="1"/>
      <w:numFmt w:val="bullet"/>
      <w:lvlText w:val="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9447F"/>
    <w:multiLevelType w:val="hybridMultilevel"/>
    <w:tmpl w:val="5DFCFC6A"/>
    <w:lvl w:ilvl="0" w:tplc="02E66FE4">
      <w:start w:val="1"/>
      <w:numFmt w:val="bullet"/>
      <w:lvlText w:val="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333B69"/>
    <w:multiLevelType w:val="hybridMultilevel"/>
    <w:tmpl w:val="FCA03310"/>
    <w:lvl w:ilvl="0" w:tplc="EC10D4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C40F2"/>
    <w:multiLevelType w:val="hybridMultilevel"/>
    <w:tmpl w:val="9DD0A418"/>
    <w:lvl w:ilvl="0" w:tplc="A09AC4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E91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6F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ECE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A4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81D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ABB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A2C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03A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50AA5"/>
    <w:multiLevelType w:val="hybridMultilevel"/>
    <w:tmpl w:val="37AC3F22"/>
    <w:lvl w:ilvl="0" w:tplc="648239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C8D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CFA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A4C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015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C207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052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C8C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241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87E42"/>
    <w:multiLevelType w:val="hybridMultilevel"/>
    <w:tmpl w:val="9504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4601A"/>
    <w:multiLevelType w:val="hybridMultilevel"/>
    <w:tmpl w:val="6CFC6676"/>
    <w:lvl w:ilvl="0" w:tplc="D624D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E45B1"/>
    <w:multiLevelType w:val="hybridMultilevel"/>
    <w:tmpl w:val="D79AF11C"/>
    <w:lvl w:ilvl="0" w:tplc="EC10D4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3F"/>
    <w:rsid w:val="000243CC"/>
    <w:rsid w:val="000E2B03"/>
    <w:rsid w:val="000F6F84"/>
    <w:rsid w:val="0012648A"/>
    <w:rsid w:val="001620CC"/>
    <w:rsid w:val="001C4F3A"/>
    <w:rsid w:val="00215CF1"/>
    <w:rsid w:val="00227931"/>
    <w:rsid w:val="00252DEB"/>
    <w:rsid w:val="003D2B53"/>
    <w:rsid w:val="003E2637"/>
    <w:rsid w:val="004175E2"/>
    <w:rsid w:val="0043050D"/>
    <w:rsid w:val="004C73A3"/>
    <w:rsid w:val="004D083F"/>
    <w:rsid w:val="004D2862"/>
    <w:rsid w:val="00502036"/>
    <w:rsid w:val="00513965"/>
    <w:rsid w:val="00570E27"/>
    <w:rsid w:val="005714FF"/>
    <w:rsid w:val="00602D58"/>
    <w:rsid w:val="00625E57"/>
    <w:rsid w:val="00697100"/>
    <w:rsid w:val="006E3AD2"/>
    <w:rsid w:val="007066DC"/>
    <w:rsid w:val="00713238"/>
    <w:rsid w:val="00714873"/>
    <w:rsid w:val="00727364"/>
    <w:rsid w:val="00730BE6"/>
    <w:rsid w:val="0073593F"/>
    <w:rsid w:val="00852C18"/>
    <w:rsid w:val="008634A8"/>
    <w:rsid w:val="008A16B3"/>
    <w:rsid w:val="008E00D1"/>
    <w:rsid w:val="00901CA0"/>
    <w:rsid w:val="0093480A"/>
    <w:rsid w:val="00951B20"/>
    <w:rsid w:val="009826D4"/>
    <w:rsid w:val="00991F82"/>
    <w:rsid w:val="00993430"/>
    <w:rsid w:val="009C60CA"/>
    <w:rsid w:val="009F06EA"/>
    <w:rsid w:val="00AF3459"/>
    <w:rsid w:val="00BB5524"/>
    <w:rsid w:val="00BC52DA"/>
    <w:rsid w:val="00BD489A"/>
    <w:rsid w:val="00C62C48"/>
    <w:rsid w:val="00C76A4F"/>
    <w:rsid w:val="00CA116C"/>
    <w:rsid w:val="00CC05A8"/>
    <w:rsid w:val="00CC7894"/>
    <w:rsid w:val="00D0141D"/>
    <w:rsid w:val="00D347F5"/>
    <w:rsid w:val="00D93F2B"/>
    <w:rsid w:val="00E04249"/>
    <w:rsid w:val="00EE391C"/>
    <w:rsid w:val="00F21952"/>
    <w:rsid w:val="00F23FEF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0A588-E420-490F-BB8D-5C328005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05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34A8"/>
  </w:style>
  <w:style w:type="paragraph" w:styleId="a7">
    <w:name w:val="footer"/>
    <w:basedOn w:val="a"/>
    <w:link w:val="a8"/>
    <w:uiPriority w:val="99"/>
    <w:unhideWhenUsed/>
    <w:rsid w:val="0086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4A8"/>
  </w:style>
  <w:style w:type="character" w:styleId="a9">
    <w:name w:val="Hyperlink"/>
    <w:basedOn w:val="a0"/>
    <w:uiPriority w:val="99"/>
    <w:semiHidden/>
    <w:unhideWhenUsed/>
    <w:rsid w:val="00EE3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2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2023-02-23T09:13:00Z</dcterms:created>
  <dcterms:modified xsi:type="dcterms:W3CDTF">2023-02-23T09:13:00Z</dcterms:modified>
</cp:coreProperties>
</file>